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drawing>
          <wp:inline xmlns:a="http://schemas.openxmlformats.org/drawingml/2006/main" xmlns:pic="http://schemas.openxmlformats.org/drawingml/2006/picture">
            <wp:extent cx="6720840" cy="1597330"/>
            <wp:docPr id="1" name="Picture 1"/>
            <wp:cNvGraphicFramePr>
              <a:graphicFrameLocks noChangeAspect="1"/>
            </wp:cNvGraphicFramePr>
            <a:graphic>
              <a:graphicData uri="http://schemas.openxmlformats.org/drawingml/2006/picture">
                <pic:pic>
                  <pic:nvPicPr>
                    <pic:cNvPr id="0" name="fnpo_letterhead_crop.png"/>
                    <pic:cNvPicPr/>
                  </pic:nvPicPr>
                  <pic:blipFill>
                    <a:blip r:embed="rId9"/>
                    <a:stretch>
                      <a:fillRect/>
                    </a:stretch>
                  </pic:blipFill>
                  <pic:spPr>
                    <a:xfrm>
                      <a:off x="0" y="0"/>
                      <a:ext cx="6720840" cy="1597330"/>
                    </a:xfrm>
                    <a:prstGeom prst="rect"/>
                  </pic:spPr>
                </pic:pic>
              </a:graphicData>
            </a:graphic>
          </wp:inline>
        </w:drawing>
      </w:r>
    </w:p>
    <w:tbl>
      <w:tblPr>
        <w:tblW w:type="auto" w:w="0"/>
        <w:jc w:val="center"/>
        <w:tblLayout w:type="fixed"/>
        <w:tblLook w:firstColumn="1" w:firstRow="1" w:lastColumn="0" w:lastRow="0" w:noHBand="0" w:noVBand="1" w:val="04A0"/>
      </w:tblPr>
      <w:tblGrid>
        <w:gridCol w:w="6768"/>
        <w:gridCol w:w="2880"/>
      </w:tblGrid>
      <w:tr>
        <w:tc>
          <w:tcPr>
            <w:tcW w:type="dxa" w:w="4845"/>
            <w:vAlign w:val="top"/>
          </w:tcPr>
          <w:p>
            <w:pPr>
              <w:spacing w:after="0"/>
            </w:pPr>
            <w:r>
              <w:rPr>
                <w:b/>
              </w:rPr>
              <w:t>No. FNPO/Mc-Mish/2026</w:t>
            </w:r>
          </w:p>
        </w:tc>
        <w:tc>
          <w:tcPr>
            <w:tcW w:type="dxa" w:w="4845"/>
            <w:vAlign w:val="top"/>
          </w:tcPr>
          <w:p>
            <w:pPr>
              <w:jc w:val="right"/>
            </w:pPr>
            <w:r>
              <w:rPr>
                <w:b/>
              </w:rPr>
              <w:t>Dated: 17-09-2026</w:t>
            </w:r>
          </w:p>
        </w:tc>
      </w:tr>
    </w:tbl>
    <w:p>
      <w:pPr>
        <w:spacing w:before="120" w:after="60"/>
      </w:pPr>
      <w:r>
        <w:t>To</w:t>
        <w:br/>
      </w:r>
      <w:r>
        <w:t>Sri Subrat Das,</w:t>
        <w:br/>
      </w:r>
      <w:r>
        <w:t>Secretary (Posts),</w:t>
        <w:br/>
      </w:r>
      <w:r>
        <w:t>Department of Posts, Dak Bhawan,</w:t>
        <w:br/>
      </w:r>
      <w:r>
        <w:t>New Delhi - 110001.</w:t>
      </w:r>
    </w:p>
    <w:p>
      <w:pPr>
        <w:spacing w:before="80" w:after="120"/>
      </w:pPr>
      <w:r>
        <w:t>Respected Sir,</w:t>
      </w:r>
    </w:p>
    <w:p>
      <w:pPr>
        <w:spacing w:after="140"/>
        <w:jc w:val="center"/>
      </w:pPr>
      <w:r>
        <w:rPr>
          <w:b/>
        </w:rPr>
        <w:t>Subject: Persistent non-functioning of Mc-Mish software - request for immediate remedial action - reg.</w:t>
      </w:r>
    </w:p>
    <w:p>
      <w:pPr>
        <w:spacing w:after="100" w:line="247" w:lineRule="auto"/>
        <w:ind w:firstLine="504"/>
        <w:jc w:val="both"/>
      </w:pPr>
      <w:r>
        <w:t>The Federation wishes to invite your kind attention to the persistent malfunctioning of the Mc-Mish software for more than twenty days. The prolonged technical disruption has caused serious inconvenience, loss of productive working hours and avoidable hardship to employees across Post Offices.</w:t>
      </w:r>
    </w:p>
    <w:p>
      <w:pPr>
        <w:spacing w:after="100" w:line="247" w:lineRule="auto"/>
        <w:ind w:firstLine="504"/>
        <w:jc w:val="both"/>
      </w:pPr>
      <w:r>
        <w:t>Although staggered working hours from 7.00 a.m. have been prescribed by the Directorate, the software continues to function erratically even during those hours. Employees have also been directed to work from 7.00 a.m. to 10.00 a.m. and again from 6.30 p.m. to 9.30 p.m. on the assumption that the application may perform better during off-peak hours. Unfortunately, the system remains slow and unreliable even during these extended hours.</w:t>
      </w:r>
    </w:p>
    <w:p>
      <w:pPr>
        <w:spacing w:after="100" w:line="247" w:lineRule="auto"/>
        <w:ind w:firstLine="504"/>
        <w:jc w:val="both"/>
      </w:pPr>
      <w:r>
        <w:t>In several offices, staff are working beyond the prescribed timings in an earnest effort to clear the accumulated pendency. However, expecting the entire backlog to be cleared within a few days, while the software itself remains unstable, is neither practicable nor fair. Continued pressure from higher offices, without adequately considering the underlying technical failure, is causing severe stress and demoralisation among the staff.</w:t>
      </w:r>
    </w:p>
    <w:p>
      <w:pPr>
        <w:spacing w:after="100" w:line="247" w:lineRule="auto"/>
        <w:ind w:firstLine="504"/>
        <w:jc w:val="both"/>
      </w:pPr>
      <w:r>
        <w:t>The Federation, therefore, requests your immediate intervention to ensure that the Mc-Mish software is restored to stable and efficient operation during normal working hours. Until the technical issues are fully resolved, suitable instructions may also kindly be issued to all concerned authorities not to exert undue pressure on employees for clearance of the pendency arising from the system failure.</w:t>
      </w:r>
    </w:p>
    <w:p>
      <w:pPr>
        <w:spacing w:before="40" w:after="40"/>
      </w:pPr>
      <w:r>
        <w:t>An early and effective action in the matter will be highly appreciated.</w:t>
      </w:r>
    </w:p>
    <w:tbl>
      <w:tblPr>
        <w:tblW w:type="auto" w:w="0"/>
        <w:tblLayout w:type="fixed"/>
        <w:tblLook w:firstColumn="1" w:firstRow="1" w:lastColumn="0" w:lastRow="0" w:noHBand="0" w:noVBand="1" w:val="04A0"/>
      </w:tblPr>
      <w:tblGrid>
        <w:gridCol w:w="5904"/>
        <w:gridCol w:w="3600"/>
      </w:tblGrid>
      <w:tr>
        <w:tc>
          <w:tcPr>
            <w:tcW w:type="dxa" w:w="4845"/>
          </w:tcPr>
          <w:p>
            <w:r/>
          </w:p>
        </w:tc>
        <w:tc>
          <w:tcPr>
            <w:tcW w:type="dxa" w:w="4845"/>
          </w:tcPr>
          <w:p>
            <w:pPr>
              <w:jc w:val="center"/>
            </w:pPr>
            <w:r>
              <w:drawing>
                <wp:inline xmlns:a="http://schemas.openxmlformats.org/drawingml/2006/main" xmlns:pic="http://schemas.openxmlformats.org/drawingml/2006/picture">
                  <wp:extent cx="2148840" cy="876501"/>
                  <wp:docPr id="2" name="Picture 2"/>
                  <wp:cNvGraphicFramePr>
                    <a:graphicFrameLocks noChangeAspect="1"/>
                  </wp:cNvGraphicFramePr>
                  <a:graphic>
                    <a:graphicData uri="http://schemas.openxmlformats.org/drawingml/2006/picture">
                      <pic:pic>
                        <pic:nvPicPr>
                          <pic:cNvPr id="0" name="fnpo_signature_crop.png"/>
                          <pic:cNvPicPr/>
                        </pic:nvPicPr>
                        <pic:blipFill>
                          <a:blip r:embed="rId10"/>
                          <a:stretch>
                            <a:fillRect/>
                          </a:stretch>
                        </pic:blipFill>
                        <pic:spPr>
                          <a:xfrm>
                            <a:off x="0" y="0"/>
                            <a:ext cx="2148840" cy="876501"/>
                          </a:xfrm>
                          <a:prstGeom prst="rect"/>
                        </pic:spPr>
                      </pic:pic>
                    </a:graphicData>
                  </a:graphic>
                </wp:inline>
              </w:drawing>
            </w:r>
          </w:p>
        </w:tc>
      </w:tr>
    </w:tbl>
    <w:sectPr w:rsidR="00FC693F" w:rsidRPr="0006063C" w:rsidSect="00034616">
      <w:pgSz w:w="11909" w:h="16834"/>
      <w:pgMar w:top="360" w:right="1037" w:bottom="64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